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overflowPunct/>
        <w:autoSpaceDE/>
        <w:autoSpaceDN/>
        <w:adjustRightInd/>
        <w:spacing w:after="0" w:afterLines="-2147483648" w:line="240" w:lineRule="auto"/>
        <w:ind w:left="2127" w:hanging="2127"/>
        <w:jc w:val="both"/>
        <w:textAlignment w:val="auto"/>
        <w:outlineLvl w:val="0"/>
        <w:rPr>
          <w:rFonts w:hint="default" w:ascii="Arial" w:hAnsi="Arial" w:eastAsia="Batang" w:cs="Times New Roman"/>
          <w:b/>
          <w:sz w:val="24"/>
          <w:szCs w:val="24"/>
          <w:lang w:val="en-US" w:eastAsia="zh-CN"/>
        </w:rPr>
      </w:pPr>
      <w:r>
        <w:rPr>
          <w:rFonts w:ascii="Arial" w:hAnsi="Arial" w:eastAsia="Batang" w:cs="Times New Roman"/>
          <w:b/>
          <w:kern w:val="0"/>
          <w:sz w:val="22"/>
          <w:lang w:eastAsia="en-US"/>
        </w:rPr>
        <w:t>Source:</w:t>
      </w:r>
      <w:r>
        <w:rPr>
          <w:rFonts w:ascii="Arial" w:hAnsi="Arial" w:eastAsia="Batang" w:cs="Times New Roman"/>
          <w:b/>
          <w:kern w:val="0"/>
          <w:sz w:val="22"/>
          <w:lang w:eastAsia="en-US"/>
        </w:rPr>
        <w:tab/>
      </w:r>
      <w:r>
        <w:rPr>
          <w:rFonts w:ascii="Arial" w:hAnsi="Arial" w:eastAsia="Batang" w:cs="Times New Roman"/>
          <w:b/>
          <w:kern w:val="0"/>
          <w:sz w:val="22"/>
          <w:lang w:eastAsia="en-US"/>
        </w:rPr>
        <w:t xml:space="preserve">CMCC, </w:t>
      </w:r>
      <w:r>
        <w:rPr>
          <w:rFonts w:ascii="Arial" w:hAnsi="Arial" w:eastAsia="等线" w:cs="Arial"/>
          <w:b/>
          <w:kern w:val="0"/>
          <w:sz w:val="22"/>
          <w:lang w:eastAsia="zh-CN"/>
        </w:rPr>
        <w:t>Huawei Technologies Co.</w:t>
      </w:r>
      <w:r>
        <w:rPr>
          <w:rFonts w:hint="default" w:ascii="Arial" w:hAnsi="Arial" w:eastAsia="等线" w:cs="Arial"/>
          <w:b/>
          <w:kern w:val="0"/>
          <w:sz w:val="22"/>
          <w:lang w:val="en-US" w:eastAsia="zh-CN"/>
        </w:rPr>
        <w:t xml:space="preserve">, </w:t>
      </w:r>
      <w:r>
        <w:rPr>
          <w:rFonts w:ascii="Arial" w:hAnsi="Arial" w:eastAsia="Batang" w:cs="Times New Roman"/>
          <w:b/>
          <w:sz w:val="24"/>
          <w:szCs w:val="24"/>
          <w:lang w:val="en-US" w:eastAsia="zh-CN"/>
        </w:rPr>
        <w:t>Ericsson LM,</w:t>
      </w:r>
      <w:r>
        <w:rPr>
          <w:rFonts w:hint="default" w:ascii="Arial" w:hAnsi="Arial" w:eastAsia="Batang" w:cs="Times New Roman"/>
          <w:b/>
          <w:sz w:val="24"/>
          <w:szCs w:val="24"/>
          <w:lang w:val="en-US" w:eastAsia="zh-CN"/>
        </w:rPr>
        <w:t xml:space="preserve"> Intel,</w:t>
      </w:r>
      <w:r>
        <w:rPr>
          <w:rFonts w:ascii="Arial" w:hAnsi="Arial" w:eastAsia="Batang" w:cs="Times New Roman"/>
          <w:b/>
          <w:sz w:val="24"/>
          <w:szCs w:val="24"/>
          <w:lang w:val="en-US" w:eastAsia="zh-CN"/>
        </w:rPr>
        <w:t xml:space="preserve"> ZTE</w:t>
      </w:r>
      <w:r>
        <w:rPr>
          <w:rFonts w:hint="eastAsia" w:ascii="Arial" w:hAnsi="Arial" w:eastAsia="Batang" w:cs="Times New Roman"/>
          <w:b/>
          <w:sz w:val="24"/>
          <w:szCs w:val="24"/>
          <w:lang w:val="en-US" w:eastAsia="zh-CN"/>
        </w:rPr>
        <w:t>，</w:t>
      </w:r>
      <w:bookmarkStart w:id="0" w:name="_GoBack"/>
      <w:bookmarkEnd w:id="0"/>
      <w:r>
        <w:rPr>
          <w:rFonts w:hint="eastAsia" w:ascii="Arial" w:hAnsi="Arial" w:eastAsia="Batang" w:cs="Times New Roman"/>
          <w:b/>
          <w:sz w:val="24"/>
          <w:szCs w:val="24"/>
          <w:lang w:val="en-US" w:eastAsia="zh-CN"/>
        </w:rPr>
        <w:t>ChinaUnicom</w:t>
      </w:r>
    </w:p>
    <w:p>
      <w:pPr>
        <w:keepNext/>
        <w:tabs>
          <w:tab w:val="left" w:pos="2127"/>
        </w:tabs>
        <w:wordWrap/>
        <w:autoSpaceDE/>
        <w:autoSpaceDN/>
        <w:spacing w:after="120" w:line="240" w:lineRule="atLeast"/>
        <w:ind w:left="2131" w:hanging="2131"/>
        <w:jc w:val="left"/>
        <w:outlineLvl w:val="8"/>
        <w:rPr>
          <w:rFonts w:ascii="Arial" w:hAnsi="Arial" w:eastAsia="Batang" w:cs="Times New Roman"/>
          <w:b/>
          <w:kern w:val="0"/>
          <w:sz w:val="22"/>
          <w:lang w:eastAsia="en-US"/>
        </w:rPr>
      </w:pPr>
    </w:p>
    <w:p>
      <w:pPr>
        <w:keepNext/>
        <w:tabs>
          <w:tab w:val="left" w:pos="2127"/>
        </w:tabs>
        <w:wordWrap/>
        <w:autoSpaceDE/>
        <w:autoSpaceDN/>
        <w:spacing w:after="120" w:line="240" w:lineRule="atLeast"/>
        <w:ind w:left="2131" w:hanging="2131"/>
        <w:jc w:val="left"/>
        <w:outlineLvl w:val="8"/>
        <w:rPr>
          <w:rFonts w:ascii="Arial" w:hAnsi="Arial" w:eastAsia="Batang" w:cs="Times New Roman"/>
          <w:b/>
          <w:kern w:val="0"/>
          <w:sz w:val="22"/>
          <w:lang w:eastAsia="en-US"/>
        </w:rPr>
      </w:pPr>
      <w:r>
        <w:rPr>
          <w:rFonts w:ascii="Arial" w:hAnsi="Arial" w:eastAsia="Batang" w:cs="Times New Roman"/>
          <w:b/>
          <w:kern w:val="0"/>
          <w:sz w:val="22"/>
          <w:lang w:eastAsia="en-US"/>
        </w:rPr>
        <w:t>Title:</w:t>
      </w:r>
      <w:r>
        <w:rPr>
          <w:rFonts w:ascii="Arial" w:hAnsi="Arial" w:eastAsia="Batang" w:cs="Times New Roman"/>
          <w:b/>
          <w:kern w:val="0"/>
          <w:sz w:val="22"/>
          <w:lang w:eastAsia="en-US"/>
        </w:rPr>
        <w:tab/>
      </w:r>
      <w:r>
        <w:rPr>
          <w:rFonts w:ascii="Arial" w:hAnsi="Arial" w:eastAsia="Batang" w:cs="Times New Roman"/>
          <w:b/>
          <w:kern w:val="0"/>
          <w:sz w:val="22"/>
          <w:lang w:eastAsia="en-US"/>
        </w:rPr>
        <w:t xml:space="preserve">Discussion on </w:t>
      </w:r>
      <w:r>
        <w:rPr>
          <w:rFonts w:hint="eastAsia" w:ascii="等线" w:hAnsi="等线" w:eastAsia="等线" w:cs="Times New Roman"/>
          <w:b/>
          <w:kern w:val="0"/>
          <w:sz w:val="22"/>
          <w:lang w:eastAsia="zh-CN"/>
        </w:rPr>
        <w:t>IMS-</w:t>
      </w:r>
      <w:r>
        <w:rPr>
          <w:rFonts w:ascii="Arial" w:hAnsi="Arial" w:eastAsia="Batang" w:cs="Times New Roman"/>
          <w:b/>
          <w:kern w:val="0"/>
          <w:sz w:val="22"/>
          <w:lang w:eastAsia="en-US"/>
        </w:rPr>
        <w:t>based AR communication split rendering</w:t>
      </w:r>
    </w:p>
    <w:p>
      <w:pPr>
        <w:keepNext/>
        <w:tabs>
          <w:tab w:val="left" w:pos="2127"/>
        </w:tabs>
        <w:wordWrap/>
        <w:autoSpaceDE/>
        <w:autoSpaceDN/>
        <w:spacing w:after="120" w:line="240" w:lineRule="atLeast"/>
        <w:ind w:left="2131" w:hanging="2131"/>
        <w:jc w:val="left"/>
        <w:outlineLvl w:val="8"/>
        <w:rPr>
          <w:rFonts w:ascii="Arial" w:hAnsi="Arial" w:eastAsia="Batang" w:cs="Times New Roman"/>
          <w:b/>
          <w:kern w:val="0"/>
          <w:sz w:val="22"/>
          <w:lang w:eastAsia="en-US"/>
        </w:rPr>
      </w:pPr>
      <w:r>
        <w:rPr>
          <w:rFonts w:ascii="Arial" w:hAnsi="Arial" w:eastAsia="Batang" w:cs="Times New Roman"/>
          <w:b/>
          <w:kern w:val="0"/>
          <w:sz w:val="22"/>
          <w:lang w:eastAsia="en-US"/>
        </w:rPr>
        <w:t>Agenda Item:</w:t>
      </w:r>
      <w:r>
        <w:rPr>
          <w:rFonts w:ascii="Arial" w:hAnsi="Arial" w:eastAsia="Batang" w:cs="Times New Roman"/>
          <w:b/>
          <w:kern w:val="0"/>
          <w:sz w:val="22"/>
          <w:lang w:eastAsia="en-US"/>
        </w:rPr>
        <w:tab/>
      </w:r>
      <w:r>
        <w:rPr>
          <w:rFonts w:ascii="Arial" w:hAnsi="Arial" w:eastAsia="Batang" w:cs="Times New Roman"/>
          <w:b/>
          <w:kern w:val="0"/>
          <w:sz w:val="22"/>
          <w:lang w:eastAsia="en-US"/>
        </w:rPr>
        <w:t>9.8</w:t>
      </w:r>
    </w:p>
    <w:p>
      <w:pPr>
        <w:keepNext/>
        <w:tabs>
          <w:tab w:val="left" w:pos="2127"/>
        </w:tabs>
        <w:wordWrap/>
        <w:autoSpaceDE/>
        <w:autoSpaceDN/>
        <w:spacing w:after="120" w:line="240" w:lineRule="atLeast"/>
        <w:ind w:left="2131" w:hanging="2131"/>
        <w:jc w:val="left"/>
        <w:outlineLvl w:val="8"/>
        <w:rPr>
          <w:rFonts w:ascii="Arial" w:hAnsi="Arial" w:eastAsia="Batang" w:cs="Times New Roman"/>
          <w:b/>
          <w:kern w:val="0"/>
          <w:sz w:val="22"/>
          <w:lang w:eastAsia="en-US"/>
        </w:rPr>
      </w:pPr>
      <w:r>
        <w:rPr>
          <w:rFonts w:ascii="Arial" w:hAnsi="Arial" w:eastAsia="Batang" w:cs="Times New Roman"/>
          <w:b/>
          <w:kern w:val="0"/>
          <w:sz w:val="22"/>
          <w:lang w:eastAsia="en-US"/>
        </w:rPr>
        <w:t>Document for:</w:t>
      </w:r>
      <w:r>
        <w:rPr>
          <w:rFonts w:ascii="Arial" w:hAnsi="Arial" w:eastAsia="Batang" w:cs="Times New Roman"/>
          <w:b/>
          <w:kern w:val="0"/>
          <w:sz w:val="22"/>
          <w:lang w:eastAsia="en-US"/>
        </w:rPr>
        <w:tab/>
      </w:r>
      <w:r>
        <w:rPr>
          <w:rFonts w:ascii="Arial" w:hAnsi="Arial" w:eastAsia="Batang" w:cs="Times New Roman"/>
          <w:b/>
          <w:kern w:val="0"/>
          <w:sz w:val="22"/>
          <w:lang w:eastAsia="en-US"/>
        </w:rPr>
        <w:t>Agreement</w:t>
      </w:r>
    </w:p>
    <w:p>
      <w:pPr>
        <w:keepNext/>
        <w:tabs>
          <w:tab w:val="left" w:pos="2127"/>
        </w:tabs>
        <w:wordWrap/>
        <w:autoSpaceDE/>
        <w:autoSpaceDN/>
        <w:spacing w:after="120" w:line="240" w:lineRule="atLeast"/>
        <w:ind w:left="2131" w:hanging="2131"/>
        <w:jc w:val="left"/>
        <w:outlineLvl w:val="8"/>
        <w:rPr>
          <w:rFonts w:ascii="Arial" w:hAnsi="Arial" w:eastAsia="Batang" w:cs="Times New Roman"/>
          <w:b/>
          <w:kern w:val="0"/>
          <w:sz w:val="22"/>
          <w:lang w:eastAsia="en-US"/>
        </w:rPr>
      </w:pPr>
    </w:p>
    <w:p>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hAnsi="Arial" w:eastAsia="Times New Roman" w:cs="Times New Roman"/>
          <w:kern w:val="0"/>
          <w:sz w:val="28"/>
          <w:szCs w:val="20"/>
          <w:lang w:eastAsia="en-GB"/>
        </w:rPr>
      </w:pPr>
      <w:r>
        <w:rPr>
          <w:rFonts w:ascii="Arial" w:hAnsi="Arial" w:eastAsia="Times New Roman" w:cs="Times New Roman"/>
          <w:kern w:val="0"/>
          <w:sz w:val="28"/>
          <w:szCs w:val="20"/>
          <w:lang w:eastAsia="en-GB"/>
        </w:rPr>
        <w:t>Introduction</w:t>
      </w:r>
    </w:p>
    <w:p>
      <w:pPr>
        <w:keepNext/>
        <w:keepLines/>
        <w:wordWrap/>
        <w:overflowPunct w:val="0"/>
        <w:adjustRightInd w:val="0"/>
        <w:spacing w:before="240" w:after="180" w:line="240" w:lineRule="auto"/>
        <w:jc w:val="left"/>
        <w:textAlignment w:val="baseline"/>
        <w:outlineLvl w:val="0"/>
        <w:rPr>
          <w:rFonts w:ascii="Times New Roman" w:hAnsi="Times New Roman" w:eastAsia="Times New Roman" w:cs="Times New Roman"/>
          <w:kern w:val="0"/>
          <w:szCs w:val="20"/>
          <w:lang w:val="en-US" w:eastAsia="en-GB"/>
        </w:rPr>
      </w:pPr>
      <w:r>
        <w:rPr>
          <w:rFonts w:ascii="Times New Roman" w:hAnsi="Times New Roman" w:eastAsia="Times New Roman" w:cs="Times New Roman"/>
          <w:kern w:val="0"/>
          <w:szCs w:val="20"/>
          <w:lang w:val="en-US" w:eastAsia="en-GB"/>
        </w:rPr>
        <w:t>This contribution provides a brief starting point for discussions on IMS-based AR communication split rendering.</w:t>
      </w:r>
    </w:p>
    <w:p>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hAnsi="Arial" w:eastAsia="Times New Roman" w:cs="Times New Roman"/>
          <w:kern w:val="0"/>
          <w:sz w:val="28"/>
          <w:szCs w:val="20"/>
          <w:lang w:eastAsia="en-GB"/>
        </w:rPr>
      </w:pPr>
      <w:r>
        <w:rPr>
          <w:rFonts w:ascii="Arial" w:hAnsi="Arial" w:eastAsia="Times New Roman" w:cs="Times New Roman"/>
          <w:kern w:val="0"/>
          <w:sz w:val="28"/>
          <w:szCs w:val="20"/>
          <w:lang w:eastAsia="en-GB"/>
        </w:rPr>
        <w:t>Discussion</w:t>
      </w:r>
    </w:p>
    <w:p>
      <w:pPr>
        <w:widowControl/>
        <w:wordWrap/>
        <w:overflowPunct w:val="0"/>
        <w:adjustRightInd w:val="0"/>
        <w:spacing w:after="240" w:afterLines="100" w:line="360" w:lineRule="auto"/>
        <w:jc w:val="left"/>
        <w:textAlignment w:val="baseline"/>
        <w:rPr>
          <w:rFonts w:ascii="Times New Roman" w:hAnsi="Times New Roman" w:eastAsia="Times New Roman" w:cs="Times New Roman"/>
          <w:color w:val="000000"/>
          <w:kern w:val="0"/>
          <w:szCs w:val="20"/>
          <w:lang w:eastAsia="ja-JP"/>
        </w:rPr>
      </w:pPr>
      <w:r>
        <w:rPr>
          <w:rFonts w:ascii="Times New Roman" w:hAnsi="Times New Roman" w:eastAsia="Times New Roman" w:cs="Times New Roman"/>
          <w:color w:val="000000"/>
          <w:kern w:val="0"/>
          <w:szCs w:val="20"/>
          <w:lang w:eastAsia="ja-JP"/>
        </w:rPr>
        <w:t>According to</w:t>
      </w:r>
      <w:r>
        <w:rPr>
          <w:rFonts w:ascii="Times New Roman" w:hAnsi="Times New Roman" w:eastAsia="Times New Roman" w:cs="Times New Roman"/>
          <w:color w:val="000000"/>
          <w:kern w:val="0"/>
          <w:szCs w:val="20"/>
          <w:lang w:val="en-US" w:eastAsia="ja-JP"/>
        </w:rPr>
        <w:t xml:space="preserve"> the following description that included in clause 6.2.8 of</w:t>
      </w:r>
      <w:r>
        <w:rPr>
          <w:rFonts w:ascii="Times New Roman" w:hAnsi="Times New Roman" w:eastAsia="Times New Roman" w:cs="Times New Roman"/>
          <w:color w:val="000000"/>
          <w:kern w:val="0"/>
          <w:szCs w:val="20"/>
          <w:lang w:eastAsia="ja-JP"/>
        </w:rPr>
        <w:t xml:space="preserve"> </w:t>
      </w:r>
      <w:r>
        <w:rPr>
          <w:rFonts w:hint="eastAsia" w:ascii="Times New Roman" w:hAnsi="Times New Roman" w:eastAsia="Times New Roman" w:cs="Times New Roman"/>
          <w:color w:val="000000"/>
          <w:kern w:val="0"/>
          <w:szCs w:val="20"/>
          <w:lang w:eastAsia="ja-JP"/>
        </w:rPr>
        <w:t>TS</w:t>
      </w:r>
      <w:r>
        <w:rPr>
          <w:rFonts w:ascii="Times New Roman" w:hAnsi="Times New Roman" w:eastAsia="Times New Roman" w:cs="Times New Roman"/>
          <w:color w:val="000000"/>
          <w:kern w:val="0"/>
          <w:szCs w:val="20"/>
          <w:lang w:eastAsia="ja-JP"/>
        </w:rPr>
        <w:t xml:space="preserve"> 26.928, network media rendering is necessary:</w:t>
      </w:r>
    </w:p>
    <w:p>
      <w:pPr>
        <w:widowControl/>
        <w:wordWrap/>
        <w:overflowPunct w:val="0"/>
        <w:adjustRightInd w:val="0"/>
        <w:spacing w:after="240" w:afterLines="100" w:line="360" w:lineRule="auto"/>
        <w:ind w:left="556" w:leftChars="278"/>
        <w:jc w:val="left"/>
        <w:textAlignment w:val="baseline"/>
        <w:rPr>
          <w:rFonts w:ascii="Times New Roman" w:hAnsi="Times New Roman" w:eastAsia="Times New Roman" w:cs="Times New Roman"/>
          <w:i/>
          <w:color w:val="000000"/>
          <w:kern w:val="0"/>
          <w:szCs w:val="20"/>
          <w:lang w:eastAsia="ja-JP"/>
        </w:rPr>
      </w:pPr>
      <w:r>
        <w:rPr>
          <w:rFonts w:ascii="Times New Roman" w:hAnsi="Times New Roman" w:eastAsia="Times New Roman" w:cs="Times New Roman"/>
          <w:i/>
          <w:color w:val="000000"/>
          <w:kern w:val="0"/>
          <w:szCs w:val="20"/>
          <w:lang w:eastAsia="ja-JP"/>
        </w:rPr>
        <w:t>“But, given mobile clients, their limited processing capabilities, battery capacity and potentially problems with heat dissipation, processing might be moved to the network. Typical processing for XR conferencing:</w:t>
      </w:r>
    </w:p>
    <w:p>
      <w:pPr>
        <w:widowControl/>
        <w:numPr>
          <w:ilvl w:val="0"/>
          <w:numId w:val="2"/>
        </w:numPr>
        <w:wordWrap/>
        <w:overflowPunct w:val="0"/>
        <w:adjustRightInd w:val="0"/>
        <w:spacing w:after="240" w:afterLines="100" w:line="360" w:lineRule="auto"/>
        <w:ind w:left="560" w:leftChars="280"/>
        <w:contextualSpacing/>
        <w:jc w:val="left"/>
        <w:textAlignment w:val="baseline"/>
        <w:rPr>
          <w:rFonts w:ascii="Times New Roman" w:hAnsi="Times New Roman" w:eastAsia="Times New Roman" w:cs="Times New Roman"/>
          <w:i/>
          <w:color w:val="000000"/>
          <w:kern w:val="0"/>
          <w:szCs w:val="20"/>
          <w:lang w:eastAsia="ja-JP"/>
        </w:rPr>
      </w:pPr>
      <w:r>
        <w:rPr>
          <w:rFonts w:ascii="Times New Roman" w:hAnsi="Times New Roman" w:eastAsia="Times New Roman" w:cs="Times New Roman"/>
          <w:i/>
          <w:color w:val="000000"/>
          <w:kern w:val="0"/>
          <w:szCs w:val="20"/>
          <w:lang w:eastAsia="ja-JP"/>
        </w:rPr>
        <w:t>Foreground/background segmentation;</w:t>
      </w:r>
    </w:p>
    <w:p>
      <w:pPr>
        <w:widowControl/>
        <w:numPr>
          <w:ilvl w:val="0"/>
          <w:numId w:val="2"/>
        </w:numPr>
        <w:wordWrap/>
        <w:overflowPunct w:val="0"/>
        <w:adjustRightInd w:val="0"/>
        <w:spacing w:after="240" w:afterLines="100" w:line="360" w:lineRule="auto"/>
        <w:ind w:left="560" w:leftChars="280"/>
        <w:contextualSpacing/>
        <w:jc w:val="left"/>
        <w:textAlignment w:val="baseline"/>
        <w:rPr>
          <w:rFonts w:ascii="Times New Roman" w:hAnsi="Times New Roman" w:eastAsia="Times New Roman" w:cs="Times New Roman"/>
          <w:i/>
          <w:color w:val="000000"/>
          <w:kern w:val="0"/>
          <w:szCs w:val="20"/>
          <w:lang w:eastAsia="ja-JP"/>
        </w:rPr>
      </w:pPr>
      <w:r>
        <w:rPr>
          <w:rFonts w:ascii="Times New Roman" w:hAnsi="Times New Roman" w:eastAsia="Times New Roman" w:cs="Times New Roman"/>
          <w:i/>
          <w:color w:val="000000"/>
          <w:kern w:val="0"/>
          <w:szCs w:val="20"/>
          <w:lang w:eastAsia="ja-JP"/>
        </w:rPr>
        <w:t>HMD removal, i.e. replacing a users HMD with a 3D model of the actual face, possibly including eye tracking / reinsertion;</w:t>
      </w:r>
    </w:p>
    <w:p>
      <w:pPr>
        <w:widowControl/>
        <w:numPr>
          <w:ilvl w:val="0"/>
          <w:numId w:val="2"/>
        </w:numPr>
        <w:wordWrap/>
        <w:overflowPunct w:val="0"/>
        <w:adjustRightInd w:val="0"/>
        <w:spacing w:after="240" w:afterLines="100" w:line="360" w:lineRule="auto"/>
        <w:ind w:left="560" w:leftChars="280"/>
        <w:contextualSpacing/>
        <w:jc w:val="left"/>
        <w:textAlignment w:val="baseline"/>
        <w:rPr>
          <w:rFonts w:ascii="Times New Roman" w:hAnsi="Times New Roman" w:eastAsia="Times New Roman" w:cs="Times New Roman"/>
          <w:i/>
          <w:color w:val="000000"/>
          <w:kern w:val="0"/>
          <w:szCs w:val="20"/>
          <w:lang w:eastAsia="ja-JP"/>
        </w:rPr>
      </w:pPr>
      <w:r>
        <w:rPr>
          <w:rFonts w:ascii="Times New Roman" w:hAnsi="Times New Roman" w:eastAsia="Times New Roman" w:cs="Times New Roman"/>
          <w:i/>
          <w:color w:val="000000"/>
          <w:kern w:val="0"/>
          <w:szCs w:val="20"/>
          <w:lang w:eastAsia="ja-JP"/>
        </w:rPr>
        <w:t>3D avatar reconstruction, i.e. using RGB + depth cameras or multiple cameras to create 3D user video avatars;</w:t>
      </w:r>
    </w:p>
    <w:p>
      <w:pPr>
        <w:widowControl/>
        <w:numPr>
          <w:ilvl w:val="0"/>
          <w:numId w:val="2"/>
        </w:numPr>
        <w:wordWrap/>
        <w:overflowPunct w:val="0"/>
        <w:adjustRightInd w:val="0"/>
        <w:spacing w:after="240" w:afterLines="100" w:line="360" w:lineRule="auto"/>
        <w:ind w:left="560" w:leftChars="280"/>
        <w:contextualSpacing/>
        <w:jc w:val="left"/>
        <w:textAlignment w:val="baseline"/>
        <w:rPr>
          <w:rFonts w:ascii="Times New Roman" w:hAnsi="Times New Roman" w:eastAsia="Times New Roman" w:cs="Times New Roman"/>
          <w:i/>
          <w:color w:val="000000"/>
          <w:kern w:val="0"/>
          <w:szCs w:val="20"/>
          <w:lang w:eastAsia="zh-CN"/>
        </w:rPr>
      </w:pPr>
      <w:r>
        <w:rPr>
          <w:rFonts w:ascii="Times New Roman" w:hAnsi="Times New Roman" w:eastAsia="Times New Roman" w:cs="Times New Roman"/>
          <w:i/>
          <w:color w:val="000000"/>
          <w:kern w:val="0"/>
          <w:szCs w:val="20"/>
          <w:lang w:eastAsia="ja-JP"/>
        </w:rPr>
        <w:t>Support for multiple users with a (centralised or distributed) VR conferencing bridge, stitching multiple user captures together;</w:t>
      </w:r>
    </w:p>
    <w:p>
      <w:pPr>
        <w:widowControl/>
        <w:numPr>
          <w:ilvl w:val="0"/>
          <w:numId w:val="2"/>
        </w:numPr>
        <w:wordWrap/>
        <w:overflowPunct w:val="0"/>
        <w:adjustRightInd w:val="0"/>
        <w:spacing w:after="240" w:afterLines="100" w:line="360" w:lineRule="auto"/>
        <w:ind w:left="560" w:leftChars="280"/>
        <w:contextualSpacing/>
        <w:jc w:val="left"/>
        <w:textAlignment w:val="baseline"/>
        <w:rPr>
          <w:rFonts w:ascii="Times New Roman" w:hAnsi="Times New Roman" w:eastAsia="Times New Roman" w:cs="Times New Roman"/>
          <w:color w:val="000000"/>
          <w:kern w:val="0"/>
          <w:szCs w:val="20"/>
          <w:lang w:eastAsia="zh-CN"/>
        </w:rPr>
      </w:pPr>
      <w:r>
        <w:rPr>
          <w:rFonts w:ascii="Times New Roman" w:hAnsi="Times New Roman" w:eastAsia="Times New Roman" w:cs="Times New Roman"/>
          <w:i/>
          <w:color w:val="000000"/>
          <w:kern w:val="0"/>
          <w:szCs w:val="20"/>
          <w:lang w:eastAsia="ja-JP"/>
        </w:rPr>
        <w:t>Creating a self-view, i.e. local 3D user avatar from the user’s own perspective.”</w:t>
      </w:r>
    </w:p>
    <w:p>
      <w:pPr>
        <w:widowControl/>
        <w:wordWrap/>
        <w:overflowPunct w:val="0"/>
        <w:adjustRightInd w:val="0"/>
        <w:spacing w:after="240" w:afterLines="100" w:line="360" w:lineRule="auto"/>
        <w:ind w:left="357"/>
        <w:jc w:val="left"/>
        <w:textAlignment w:val="baseline"/>
        <w:rPr>
          <w:rFonts w:ascii="Times New Roman" w:hAnsi="Times New Roman" w:eastAsia="Yu Mincho" w:cs="Times New Roman"/>
          <w:color w:val="000000"/>
          <w:kern w:val="0"/>
          <w:szCs w:val="20"/>
          <w:lang w:eastAsia="ja-JP"/>
        </w:rPr>
      </w:pPr>
    </w:p>
    <w:p>
      <w:pPr>
        <w:widowControl/>
        <w:wordWrap/>
        <w:overflowPunct w:val="0"/>
        <w:adjustRightInd w:val="0"/>
        <w:spacing w:after="240" w:afterLines="100" w:line="360" w:lineRule="auto"/>
        <w:jc w:val="left"/>
        <w:textAlignment w:val="baseline"/>
        <w:rPr>
          <w:rFonts w:ascii="Times New Roman" w:hAnsi="Times New Roman" w:eastAsia="Times New Roman" w:cs="Times New Roman"/>
          <w:color w:val="000000"/>
          <w:kern w:val="0"/>
          <w:szCs w:val="20"/>
          <w:lang w:eastAsia="ja-JP"/>
        </w:rPr>
      </w:pPr>
      <w:r>
        <w:rPr>
          <w:rFonts w:ascii="Times New Roman" w:hAnsi="Times New Roman" w:eastAsia="Times New Roman" w:cs="Times New Roman"/>
          <w:color w:val="000000"/>
          <w:kern w:val="0"/>
          <w:szCs w:val="20"/>
          <w:lang w:eastAsia="ja-JP"/>
        </w:rPr>
        <w:t>The SR_MSE work item for studying split rendering has been agreed at the SA plenary #96 in document SP-220685. The SR_MSE project is based on 5GMS and MEC architecture and supports the WebRTC-based split rendering. The following figure shows the architecture which included in clause 3 of S4-221489. The Split Rendering AS Instance is added to the 5GMS AS, and the Signalling Server Instance is enhanced to support signalling processing for split rendering.</w:t>
      </w:r>
    </w:p>
    <w:p>
      <w:pPr>
        <w:widowControl/>
        <w:wordWrap/>
        <w:overflowPunct w:val="0"/>
        <w:adjustRightInd w:val="0"/>
        <w:spacing w:after="240" w:afterLines="100" w:line="360" w:lineRule="auto"/>
        <w:ind w:left="357"/>
        <w:jc w:val="center"/>
        <w:textAlignment w:val="baseline"/>
        <w:rPr>
          <w:rFonts w:ascii="Times New Roman" w:hAnsi="Times New Roman" w:eastAsia="Times New Roman" w:cs="Times New Roman"/>
          <w:color w:val="000000"/>
          <w:kern w:val="0"/>
          <w:szCs w:val="20"/>
          <w:lang w:eastAsia="ja-JP"/>
        </w:rPr>
      </w:pPr>
      <w:r>
        <w:rPr>
          <w:rFonts w:ascii="Times New Roman" w:hAnsi="Times New Roman" w:eastAsia="Times New Roman" w:cs="Times New Roman"/>
          <w:color w:val="000000"/>
          <w:kern w:val="0"/>
          <w:szCs w:val="20"/>
          <w:lang w:eastAsia="ja-JP"/>
        </w:rPr>
        <w:drawing>
          <wp:inline distT="0" distB="0" distL="0" distR="0">
            <wp:extent cx="5175250" cy="3161030"/>
            <wp:effectExtent l="0" t="0" r="635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7"/>
                    <a:stretch>
                      <a:fillRect/>
                    </a:stretch>
                  </pic:blipFill>
                  <pic:spPr>
                    <a:xfrm>
                      <a:off x="0" y="0"/>
                      <a:ext cx="5179543" cy="3163646"/>
                    </a:xfrm>
                    <a:prstGeom prst="rect">
                      <a:avLst/>
                    </a:prstGeom>
                  </pic:spPr>
                </pic:pic>
              </a:graphicData>
            </a:graphic>
          </wp:inline>
        </w:drawing>
      </w:r>
    </w:p>
    <w:p>
      <w:pPr>
        <w:widowControl/>
        <w:wordWrap/>
        <w:overflowPunct w:val="0"/>
        <w:adjustRightInd w:val="0"/>
        <w:spacing w:after="240" w:afterLines="100" w:line="360" w:lineRule="auto"/>
        <w:jc w:val="left"/>
        <w:textAlignment w:val="baseline"/>
        <w:rPr>
          <w:rFonts w:ascii="Times New Roman" w:hAnsi="Times New Roman" w:eastAsia="Times New Roman" w:cs="Times New Roman"/>
          <w:color w:val="000000"/>
          <w:kern w:val="0"/>
          <w:szCs w:val="20"/>
          <w:lang w:eastAsia="ja-JP"/>
        </w:rPr>
      </w:pPr>
      <w:r>
        <w:rPr>
          <w:rFonts w:ascii="Times New Roman" w:hAnsi="Times New Roman" w:eastAsia="Times New Roman" w:cs="Times New Roman"/>
          <w:color w:val="000000"/>
          <w:kern w:val="0"/>
          <w:szCs w:val="20"/>
          <w:lang w:eastAsia="ja-JP"/>
        </w:rPr>
        <w:t>However, split rendering for AR communication is not included in SR_MSE according to the following descriptions in the WID:</w:t>
      </w:r>
    </w:p>
    <w:p>
      <w:pPr>
        <w:widowControl/>
        <w:wordWrap/>
        <w:overflowPunct w:val="0"/>
        <w:adjustRightInd w:val="0"/>
        <w:spacing w:after="240" w:afterLines="100" w:line="360" w:lineRule="auto"/>
        <w:ind w:left="556" w:leftChars="278"/>
        <w:jc w:val="left"/>
        <w:textAlignment w:val="baseline"/>
        <w:rPr>
          <w:rFonts w:ascii="Times New Roman" w:hAnsi="Times New Roman" w:eastAsia="Times New Roman" w:cs="Times New Roman"/>
          <w:i/>
          <w:color w:val="000000"/>
          <w:kern w:val="0"/>
          <w:szCs w:val="20"/>
          <w:lang w:eastAsia="ja-JP"/>
        </w:rPr>
      </w:pPr>
      <w:r>
        <w:rPr>
          <w:rFonts w:ascii="Times New Roman" w:hAnsi="Times New Roman" w:eastAsia="Times New Roman" w:cs="Times New Roman"/>
          <w:i/>
          <w:color w:val="000000"/>
          <w:kern w:val="0"/>
          <w:szCs w:val="20"/>
          <w:lang w:eastAsia="ja-JP"/>
        </w:rPr>
        <w:t>“The scope of this WID is limited to the interface between the Split-rendering EAS and the UE. The end-to-end application setup and management is out-of-scope of this WID.</w:t>
      </w:r>
    </w:p>
    <w:p>
      <w:pPr>
        <w:widowControl/>
        <w:wordWrap/>
        <w:overflowPunct w:val="0"/>
        <w:adjustRightInd w:val="0"/>
        <w:spacing w:after="240" w:afterLines="100" w:line="360" w:lineRule="auto"/>
        <w:ind w:left="556" w:leftChars="278"/>
        <w:jc w:val="left"/>
        <w:textAlignment w:val="baseline"/>
        <w:rPr>
          <w:rFonts w:ascii="Times New Roman" w:hAnsi="Times New Roman" w:eastAsia="Times New Roman" w:cs="Times New Roman"/>
          <w:i/>
          <w:color w:val="000000"/>
          <w:kern w:val="0"/>
          <w:szCs w:val="20"/>
          <w:lang w:eastAsia="ja-JP"/>
        </w:rPr>
      </w:pPr>
      <w:r>
        <w:rPr>
          <w:rFonts w:ascii="Times New Roman" w:hAnsi="Times New Roman" w:eastAsia="Times New Roman" w:cs="Times New Roman"/>
          <w:i/>
          <w:color w:val="000000"/>
          <w:kern w:val="0"/>
          <w:szCs w:val="20"/>
          <w:lang w:eastAsia="ja-JP"/>
        </w:rPr>
        <w:t>NOTE: this work item does not intend to cover transcoding or AR conversational use cases and does not specify how the media that is to be rendered by the split rendering AS is received.”</w:t>
      </w:r>
    </w:p>
    <w:p>
      <w:pPr>
        <w:widowControl/>
        <w:wordWrap/>
        <w:overflowPunct w:val="0"/>
        <w:adjustRightInd w:val="0"/>
        <w:spacing w:after="240" w:afterLines="100" w:line="360" w:lineRule="auto"/>
        <w:jc w:val="left"/>
        <w:textAlignment w:val="baseline"/>
        <w:rPr>
          <w:rFonts w:ascii="Times New Roman" w:hAnsi="Times New Roman" w:eastAsia="等线" w:cs="Times New Roman"/>
          <w:color w:val="000000"/>
          <w:kern w:val="0"/>
          <w:szCs w:val="20"/>
          <w:lang w:eastAsia="zh-CN"/>
        </w:rPr>
      </w:pPr>
      <w:r>
        <w:rPr>
          <w:rFonts w:hint="eastAsia" w:ascii="Times New Roman" w:hAnsi="Times New Roman" w:eastAsia="等线" w:cs="Times New Roman"/>
          <w:color w:val="000000"/>
          <w:kern w:val="0"/>
          <w:szCs w:val="20"/>
          <w:lang w:eastAsia="zh-CN"/>
        </w:rPr>
        <w:t>T</w:t>
      </w:r>
      <w:r>
        <w:rPr>
          <w:rFonts w:ascii="Times New Roman" w:hAnsi="Times New Roman" w:eastAsia="等线" w:cs="Times New Roman"/>
          <w:color w:val="000000"/>
          <w:kern w:val="0"/>
          <w:szCs w:val="20"/>
          <w:lang w:eastAsia="zh-CN"/>
        </w:rPr>
        <w:t>herefore, split rendering for AR communication needs to be considered as a new topic beyond SR_MSE, especially for IMS-based track.</w:t>
      </w:r>
    </w:p>
    <w:p>
      <w:pPr>
        <w:widowControl/>
        <w:wordWrap/>
        <w:overflowPunct w:val="0"/>
        <w:adjustRightInd w:val="0"/>
        <w:spacing w:after="240" w:afterLines="100" w:line="360" w:lineRule="auto"/>
        <w:jc w:val="left"/>
        <w:textAlignment w:val="baseline"/>
        <w:rPr>
          <w:rFonts w:ascii="Times New Roman" w:hAnsi="Times New Roman" w:eastAsia="Times New Roman" w:cs="Times New Roman"/>
          <w:color w:val="000000"/>
          <w:kern w:val="0"/>
          <w:szCs w:val="20"/>
          <w:lang w:eastAsia="ja-JP"/>
        </w:rPr>
      </w:pPr>
      <w:r>
        <w:rPr>
          <w:rFonts w:ascii="Times New Roman" w:hAnsi="Times New Roman" w:eastAsia="Times New Roman" w:cs="Times New Roman"/>
          <w:color w:val="000000"/>
          <w:kern w:val="0"/>
          <w:szCs w:val="20"/>
          <w:lang w:eastAsia="ja-JP"/>
        </w:rPr>
        <w:t xml:space="preserve">As shown as below, the architectures of the IMS and 5GMS are completely different, and the service traffics are also completely independent. </w:t>
      </w:r>
    </w:p>
    <w:p>
      <w:pPr>
        <w:widowControl/>
        <w:wordWrap/>
        <w:overflowPunct w:val="0"/>
        <w:adjustRightInd w:val="0"/>
        <w:spacing w:after="240" w:afterLines="100" w:line="360" w:lineRule="auto"/>
        <w:ind w:left="357"/>
        <w:jc w:val="center"/>
        <w:textAlignment w:val="baseline"/>
        <w:rPr>
          <w:rFonts w:ascii="Times New Roman" w:hAnsi="Times New Roman" w:eastAsia="Yu Mincho" w:cs="Times New Roman"/>
          <w:color w:val="000000"/>
          <w:kern w:val="0"/>
          <w:szCs w:val="20"/>
          <w:lang w:eastAsia="ja-JP"/>
        </w:rPr>
      </w:pPr>
      <w:r>
        <w:rPr>
          <w:rFonts w:ascii="Times New Roman" w:hAnsi="Times New Roman" w:eastAsia="Times New Roman" w:cs="Times New Roman"/>
          <w:color w:val="000000"/>
          <w:kern w:val="0"/>
          <w:szCs w:val="20"/>
          <w:lang w:eastAsia="ja-JP"/>
        </w:rPr>
        <w:drawing>
          <wp:inline distT="0" distB="0" distL="0" distR="0">
            <wp:extent cx="5420995" cy="3230245"/>
            <wp:effectExtent l="0" t="0" r="8255" b="8255"/>
            <wp:docPr id="8" name="图片 8" descr="C:\Users\s00301411\AppData\Local\Microsoft\Windows\INetCache\Content.MSO\2FFFFEC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s00301411\AppData\Local\Microsoft\Windows\INetCache\Content.MSO\2FFFFEC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420995" cy="3230245"/>
                    </a:xfrm>
                    <a:prstGeom prst="rect">
                      <a:avLst/>
                    </a:prstGeom>
                    <a:noFill/>
                    <a:ln>
                      <a:noFill/>
                    </a:ln>
                  </pic:spPr>
                </pic:pic>
              </a:graphicData>
            </a:graphic>
          </wp:inline>
        </w:drawing>
      </w:r>
    </w:p>
    <w:p>
      <w:pPr>
        <w:widowControl/>
        <w:wordWrap/>
        <w:overflowPunct w:val="0"/>
        <w:adjustRightInd w:val="0"/>
        <w:spacing w:after="240" w:afterLines="100" w:line="360" w:lineRule="auto"/>
        <w:jc w:val="left"/>
        <w:textAlignment w:val="baseline"/>
        <w:rPr>
          <w:rFonts w:ascii="Times New Roman" w:hAnsi="Times New Roman" w:eastAsia="Yu Mincho" w:cs="Times New Roman"/>
          <w:color w:val="000000"/>
          <w:kern w:val="0"/>
          <w:szCs w:val="20"/>
          <w:lang w:eastAsia="ja-JP"/>
        </w:rPr>
      </w:pPr>
      <w:r>
        <w:rPr>
          <w:rFonts w:ascii="Times New Roman" w:hAnsi="Times New Roman" w:eastAsia="Times New Roman" w:cs="Times New Roman"/>
          <w:color w:val="000000"/>
          <w:kern w:val="0"/>
          <w:szCs w:val="20"/>
          <w:lang w:eastAsia="ja-JP"/>
        </w:rPr>
        <w:t>As shown above, 5GMS is the media stream architecture, it uses Data APN (default bearer QCI 8/9) and complies with TS 26.501 and TS 26.502. Meanwhile, IMS uses a dedicated IMS APN (signalling default bearer QCI 5, voice default bearer QCI 1, video default bearer QCI 2) , and complies with TS 23.228 and TS 24.229. IMS contains a series of network elements which are totally different from 5GMS architecture. IMS network does not interact with the 5GMS network, and the enhancement of the 5GMS architecture cannot apply to IMS network.</w:t>
      </w:r>
    </w:p>
    <w:p>
      <w:pPr>
        <w:widowControl/>
        <w:wordWrap/>
        <w:overflowPunct w:val="0"/>
        <w:adjustRightInd w:val="0"/>
        <w:spacing w:after="240" w:afterLines="100" w:line="360" w:lineRule="auto"/>
        <w:jc w:val="left"/>
        <w:textAlignment w:val="baseline"/>
        <w:rPr>
          <w:rFonts w:ascii="Times New Roman" w:hAnsi="Times New Roman" w:eastAsia="Times New Roman" w:cs="Times New Roman"/>
          <w:color w:val="000000"/>
          <w:kern w:val="0"/>
          <w:szCs w:val="20"/>
          <w:lang w:eastAsia="ja-JP"/>
        </w:rPr>
      </w:pPr>
      <w:r>
        <w:rPr>
          <w:rFonts w:ascii="Times New Roman" w:hAnsi="Times New Roman" w:eastAsia="Times New Roman" w:cs="Times New Roman"/>
          <w:color w:val="000000"/>
          <w:kern w:val="0"/>
          <w:szCs w:val="20"/>
          <w:lang w:eastAsia="ja-JP"/>
        </w:rPr>
        <w:t>Because 5GMS and IMS architectures are completely independent, the architecture defined by SR_MSE is not applicable to IMS-based AR communication. Therefore, the architecture and service process need to be redefined for IMS-based AR communication split rendering.</w:t>
      </w:r>
    </w:p>
    <w:p>
      <w:pPr>
        <w:widowControl/>
        <w:wordWrap/>
        <w:overflowPunct w:val="0"/>
        <w:adjustRightInd w:val="0"/>
        <w:spacing w:after="240" w:afterLines="100" w:line="360" w:lineRule="auto"/>
        <w:jc w:val="left"/>
        <w:textAlignment w:val="baseline"/>
        <w:rPr>
          <w:rFonts w:ascii="Times New Roman" w:hAnsi="Times New Roman" w:eastAsia="Times New Roman" w:cs="Times New Roman"/>
          <w:color w:val="000000"/>
          <w:kern w:val="0"/>
          <w:szCs w:val="20"/>
          <w:lang w:eastAsia="ja-JP"/>
        </w:rPr>
      </w:pPr>
      <w:r>
        <w:rPr>
          <w:rFonts w:ascii="Times New Roman" w:hAnsi="Times New Roman" w:eastAsia="Times New Roman" w:cs="Times New Roman"/>
          <w:color w:val="000000"/>
          <w:kern w:val="0"/>
          <w:szCs w:val="20"/>
          <w:lang w:eastAsia="ja-JP"/>
        </w:rPr>
        <w:t>On the other hand, SR_MSE defines only the downlink split rendering scenario which can be found in clause 3 in S4-221455. The following figure shows a simplified diagram. After a session is established between the UE-A and the Split Rendering EAS, the UE-A sends the pose of the user to the EAS. The EAS renders based on the user pose and sends the rendered video stream to the UE-A.</w:t>
      </w:r>
    </w:p>
    <w:p>
      <w:pPr>
        <w:widowControl/>
        <w:wordWrap/>
        <w:overflowPunct w:val="0"/>
        <w:adjustRightInd w:val="0"/>
        <w:spacing w:after="240" w:afterLines="100" w:line="360" w:lineRule="auto"/>
        <w:ind w:left="357"/>
        <w:jc w:val="center"/>
        <w:textAlignment w:val="baseline"/>
        <w:rPr>
          <w:rFonts w:ascii="Times New Roman" w:hAnsi="Times New Roman" w:eastAsia="Times New Roman" w:cs="Times New Roman"/>
          <w:color w:val="000000"/>
          <w:kern w:val="0"/>
          <w:szCs w:val="20"/>
          <w:lang w:eastAsia="ja-JP"/>
        </w:rPr>
      </w:pPr>
      <w:r>
        <w:rPr>
          <w:rFonts w:hint="eastAsia" w:ascii="Times New Roman" w:hAnsi="Times New Roman" w:eastAsia="Times New Roman" w:cs="Times New Roman"/>
          <w:color w:val="000000"/>
          <w:kern w:val="0"/>
          <w:szCs w:val="20"/>
          <w:lang w:eastAsia="ja-JP"/>
        </w:rPr>
        <w:drawing>
          <wp:inline distT="0" distB="0" distL="0" distR="0">
            <wp:extent cx="3283585" cy="2790825"/>
            <wp:effectExtent l="0" t="0" r="0" b="9525"/>
            <wp:docPr id="4" name="图片 4" descr="C:\Users\s00301411\AppData\Local\Microsoft\Windows\INetCache\Content.MSO\C0674FD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00301411\AppData\Local\Microsoft\Windows\INetCache\Content.MSO\C0674FD4.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83585" cy="2790825"/>
                    </a:xfrm>
                    <a:prstGeom prst="rect">
                      <a:avLst/>
                    </a:prstGeom>
                    <a:noFill/>
                    <a:ln>
                      <a:noFill/>
                    </a:ln>
                  </pic:spPr>
                </pic:pic>
              </a:graphicData>
            </a:graphic>
          </wp:inline>
        </w:drawing>
      </w:r>
    </w:p>
    <w:p>
      <w:pPr>
        <w:widowControl/>
        <w:wordWrap/>
        <w:overflowPunct w:val="0"/>
        <w:adjustRightInd w:val="0"/>
        <w:spacing w:after="240" w:afterLines="100" w:line="360" w:lineRule="auto"/>
        <w:jc w:val="left"/>
        <w:textAlignment w:val="baseline"/>
        <w:rPr>
          <w:rFonts w:ascii="Times New Roman" w:hAnsi="Times New Roman" w:eastAsia="Times New Roman" w:cs="Times New Roman"/>
          <w:color w:val="000000"/>
          <w:kern w:val="0"/>
          <w:szCs w:val="20"/>
          <w:lang w:eastAsia="ja-JP"/>
        </w:rPr>
      </w:pPr>
      <w:r>
        <w:rPr>
          <w:rFonts w:ascii="Times New Roman" w:hAnsi="Times New Roman" w:eastAsia="Times New Roman" w:cs="Times New Roman"/>
          <w:color w:val="000000"/>
          <w:kern w:val="0"/>
          <w:szCs w:val="20"/>
          <w:lang w:eastAsia="ja-JP"/>
        </w:rPr>
        <w:t>However, AR communication is bidirectional, a typical scenario is digital human communication. UE-A communicates with UE-B. UE-A enables the digital human image. UE-B can view the digital human image of UE-A during a video call. The action of the digital human can change in real time with the pose of the UE-A.</w:t>
      </w:r>
    </w:p>
    <w:p>
      <w:pPr>
        <w:widowControl/>
        <w:wordWrap/>
        <w:overflowPunct w:val="0"/>
        <w:adjustRightInd w:val="0"/>
        <w:spacing w:after="240" w:afterLines="100" w:line="360" w:lineRule="auto"/>
        <w:jc w:val="left"/>
        <w:textAlignment w:val="baseline"/>
        <w:rPr>
          <w:rFonts w:ascii="Times New Roman" w:hAnsi="Times New Roman" w:eastAsia="Times New Roman" w:cs="Times New Roman"/>
          <w:color w:val="000000"/>
          <w:kern w:val="0"/>
          <w:szCs w:val="20"/>
          <w:lang w:eastAsia="ja-JP"/>
        </w:rPr>
      </w:pPr>
      <w:r>
        <w:rPr>
          <w:rFonts w:ascii="Times New Roman" w:hAnsi="Times New Roman" w:eastAsia="Times New Roman" w:cs="Times New Roman"/>
          <w:color w:val="000000"/>
          <w:kern w:val="0"/>
          <w:szCs w:val="20"/>
          <w:lang w:eastAsia="ja-JP"/>
        </w:rPr>
        <w:t>In this scenario, if the UE-A cannot complete media rendering, the UE-A needs to establish a connection with the Communication Server for UE-A and sends its pose and real-time audio/video stream to the Communication Server for UE-A. After completing media rendering, the Communication Server for UE-A sends the video stream carrying the digital human image of the UE-A to the UE-B. Media rendering cannot be completed in the downlink direction due to the following reasons:</w:t>
      </w:r>
    </w:p>
    <w:p>
      <w:pPr>
        <w:widowControl/>
        <w:numPr>
          <w:ilvl w:val="0"/>
          <w:numId w:val="3"/>
        </w:numPr>
        <w:wordWrap/>
        <w:overflowPunct w:val="0"/>
        <w:adjustRightInd w:val="0"/>
        <w:spacing w:after="240" w:afterLines="100" w:line="360" w:lineRule="auto"/>
        <w:contextualSpacing/>
        <w:jc w:val="left"/>
        <w:textAlignment w:val="baseline"/>
        <w:rPr>
          <w:rFonts w:ascii="Times New Roman" w:hAnsi="Times New Roman" w:eastAsia="Times New Roman" w:cs="Times New Roman"/>
          <w:color w:val="000000"/>
          <w:kern w:val="0"/>
          <w:szCs w:val="20"/>
          <w:lang w:eastAsia="ja-JP"/>
        </w:rPr>
      </w:pPr>
      <w:r>
        <w:rPr>
          <w:rFonts w:hint="eastAsia" w:ascii="Times New Roman" w:hAnsi="Times New Roman" w:eastAsia="等线" w:cs="Times New Roman"/>
          <w:color w:val="000000"/>
          <w:kern w:val="0"/>
          <w:szCs w:val="20"/>
          <w:lang w:eastAsia="zh-CN"/>
        </w:rPr>
        <w:t>C</w:t>
      </w:r>
      <w:r>
        <w:rPr>
          <w:rFonts w:ascii="Times New Roman" w:hAnsi="Times New Roman" w:eastAsia="等线" w:cs="Times New Roman"/>
          <w:color w:val="000000"/>
          <w:kern w:val="0"/>
          <w:szCs w:val="20"/>
          <w:lang w:eastAsia="zh-CN"/>
        </w:rPr>
        <w:t>ommunication Server for UE-B has no responsibility to provide split rendering function for UE-A</w:t>
      </w:r>
      <w:r>
        <w:rPr>
          <w:rFonts w:ascii="Times New Roman" w:hAnsi="Times New Roman" w:eastAsia="Times New Roman" w:cs="Times New Roman"/>
          <w:color w:val="000000"/>
          <w:kern w:val="0"/>
          <w:szCs w:val="20"/>
          <w:lang w:eastAsia="ja-JP"/>
        </w:rPr>
        <w:t>, split rendering session cannot be established between UE-A and Communication Server for UE-B.</w:t>
      </w:r>
    </w:p>
    <w:p>
      <w:pPr>
        <w:widowControl/>
        <w:numPr>
          <w:ilvl w:val="0"/>
          <w:numId w:val="3"/>
        </w:numPr>
        <w:wordWrap/>
        <w:overflowPunct w:val="0"/>
        <w:adjustRightInd w:val="0"/>
        <w:spacing w:after="240" w:afterLines="100" w:line="360" w:lineRule="auto"/>
        <w:contextualSpacing/>
        <w:jc w:val="left"/>
        <w:textAlignment w:val="baseline"/>
        <w:rPr>
          <w:rFonts w:ascii="Times New Roman" w:hAnsi="Times New Roman" w:eastAsia="等线" w:cs="Times New Roman"/>
          <w:color w:val="000000"/>
          <w:kern w:val="0"/>
          <w:szCs w:val="20"/>
          <w:lang w:eastAsia="zh-CN"/>
        </w:rPr>
      </w:pPr>
      <w:r>
        <w:rPr>
          <w:rFonts w:hint="eastAsia" w:ascii="Times New Roman" w:hAnsi="Times New Roman" w:eastAsia="等线" w:cs="Times New Roman"/>
          <w:color w:val="000000"/>
          <w:kern w:val="0"/>
          <w:szCs w:val="20"/>
          <w:lang w:eastAsia="zh-CN"/>
        </w:rPr>
        <w:t>C</w:t>
      </w:r>
      <w:r>
        <w:rPr>
          <w:rFonts w:ascii="Times New Roman" w:hAnsi="Times New Roman" w:eastAsia="等线" w:cs="Times New Roman"/>
          <w:color w:val="000000"/>
          <w:kern w:val="0"/>
          <w:szCs w:val="20"/>
          <w:lang w:eastAsia="zh-CN"/>
        </w:rPr>
        <w:t>ommunication Server for UE-B may no support split rendering.</w:t>
      </w:r>
    </w:p>
    <w:p>
      <w:pPr>
        <w:widowControl/>
        <w:numPr>
          <w:ilvl w:val="0"/>
          <w:numId w:val="3"/>
        </w:numPr>
        <w:wordWrap/>
        <w:overflowPunct w:val="0"/>
        <w:adjustRightInd w:val="0"/>
        <w:spacing w:after="240" w:afterLines="100" w:line="360" w:lineRule="auto"/>
        <w:contextualSpacing/>
        <w:jc w:val="left"/>
        <w:textAlignment w:val="baseline"/>
        <w:rPr>
          <w:rFonts w:ascii="Times New Roman" w:hAnsi="Times New Roman" w:eastAsia="等线" w:cs="Times New Roman"/>
          <w:color w:val="000000"/>
          <w:kern w:val="0"/>
          <w:szCs w:val="20"/>
          <w:lang w:eastAsia="zh-CN"/>
        </w:rPr>
      </w:pPr>
      <w:r>
        <w:rPr>
          <w:rFonts w:ascii="Times New Roman" w:hAnsi="Times New Roman" w:eastAsia="等线" w:cs="Times New Roman"/>
          <w:color w:val="000000"/>
          <w:kern w:val="0"/>
          <w:szCs w:val="20"/>
          <w:lang w:eastAsia="zh-CN"/>
        </w:rPr>
        <w:t>Even</w:t>
      </w:r>
      <w:r>
        <w:rPr>
          <w:rFonts w:hint="eastAsia" w:ascii="Times New Roman" w:hAnsi="Times New Roman" w:eastAsia="等线" w:cs="Times New Roman"/>
          <w:color w:val="000000"/>
          <w:kern w:val="0"/>
          <w:szCs w:val="20"/>
          <w:lang w:eastAsia="zh-CN"/>
        </w:rPr>
        <w:t xml:space="preserve"> C</w:t>
      </w:r>
      <w:r>
        <w:rPr>
          <w:rFonts w:ascii="Times New Roman" w:hAnsi="Times New Roman" w:eastAsia="等线" w:cs="Times New Roman"/>
          <w:color w:val="000000"/>
          <w:kern w:val="0"/>
          <w:szCs w:val="20"/>
          <w:lang w:eastAsia="zh-CN"/>
        </w:rPr>
        <w:t>ommunication Server for UE-B support split rendering, it may can’t identify the pose or other data sent from UE-A.</w:t>
      </w:r>
    </w:p>
    <w:p>
      <w:pPr>
        <w:widowControl/>
        <w:wordWrap/>
        <w:overflowPunct w:val="0"/>
        <w:adjustRightInd w:val="0"/>
        <w:spacing w:after="240" w:afterLines="100" w:line="360" w:lineRule="auto"/>
        <w:jc w:val="left"/>
        <w:textAlignment w:val="baseline"/>
        <w:rPr>
          <w:rFonts w:ascii="Times New Roman" w:hAnsi="Times New Roman" w:eastAsia="Times New Roman" w:cs="Times New Roman"/>
          <w:color w:val="000000"/>
          <w:kern w:val="0"/>
          <w:szCs w:val="20"/>
          <w:lang w:eastAsia="ja-JP"/>
        </w:rPr>
      </w:pPr>
    </w:p>
    <w:p>
      <w:pPr>
        <w:widowControl/>
        <w:wordWrap/>
        <w:overflowPunct w:val="0"/>
        <w:adjustRightInd w:val="0"/>
        <w:spacing w:after="240" w:afterLines="100" w:line="360" w:lineRule="auto"/>
        <w:jc w:val="left"/>
        <w:textAlignment w:val="baseline"/>
        <w:rPr>
          <w:rFonts w:ascii="Times New Roman" w:hAnsi="Times New Roman" w:eastAsia="Times New Roman" w:cs="Times New Roman"/>
          <w:color w:val="000000"/>
          <w:kern w:val="0"/>
          <w:szCs w:val="20"/>
          <w:lang w:eastAsia="ja-JP"/>
        </w:rPr>
      </w:pPr>
      <w:r>
        <w:rPr>
          <w:rFonts w:ascii="Times New Roman" w:hAnsi="Times New Roman" w:eastAsia="Times New Roman" w:cs="Times New Roman"/>
          <w:color w:val="000000"/>
          <w:kern w:val="0"/>
          <w:szCs w:val="20"/>
          <w:lang w:eastAsia="ja-JP"/>
        </w:rPr>
        <w:t>The following figure shows a simplified call flow. When UE-A needs split rendering, the UE-A creates a connection with the Split Rendering Server (it is also the communication server for UE-A). The UE-A then sends its pose data and real-time audio/video streams to the Split Rendering Server. The Split Rendering Server performs media rendering based on the audio/video stream of the UE-A and the user pose, and sends the rendered video stream with the digital human image of the UE-A to the remote UE-B.</w:t>
      </w:r>
    </w:p>
    <w:p>
      <w:pPr>
        <w:widowControl/>
        <w:wordWrap/>
        <w:overflowPunct w:val="0"/>
        <w:adjustRightInd w:val="0"/>
        <w:spacing w:after="240" w:afterLines="100" w:line="360" w:lineRule="auto"/>
        <w:ind w:left="357"/>
        <w:jc w:val="center"/>
        <w:textAlignment w:val="baseline"/>
        <w:rPr>
          <w:rFonts w:ascii="Times New Roman" w:hAnsi="Times New Roman" w:eastAsia="Yu Mincho" w:cs="Times New Roman"/>
          <w:lang w:eastAsia="ja-JP"/>
        </w:rPr>
      </w:pPr>
      <w:r>
        <w:rPr>
          <w:rFonts w:ascii="Times New Roman" w:hAnsi="Times New Roman" w:eastAsia="Times New Roman" w:cs="Times New Roman"/>
          <w:color w:val="000000"/>
          <w:kern w:val="0"/>
          <w:szCs w:val="20"/>
          <w:lang w:eastAsia="ja-JP"/>
        </w:rPr>
        <w:drawing>
          <wp:inline distT="0" distB="0" distL="0" distR="0">
            <wp:extent cx="6120130" cy="2910840"/>
            <wp:effectExtent l="0" t="0" r="0" b="3810"/>
            <wp:docPr id="5" name="图片 5" descr="C:\Users\s00301411\AppData\Local\Microsoft\Windows\INetCache\Content.MSO\CA57F27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s00301411\AppData\Local\Microsoft\Windows\INetCache\Content.MSO\CA57F278.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130" cy="2910868"/>
                    </a:xfrm>
                    <a:prstGeom prst="rect">
                      <a:avLst/>
                    </a:prstGeom>
                    <a:noFill/>
                    <a:ln>
                      <a:noFill/>
                    </a:ln>
                  </pic:spPr>
                </pic:pic>
              </a:graphicData>
            </a:graphic>
          </wp:inline>
        </w:drawing>
      </w:r>
    </w:p>
    <w:p>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hAnsi="Arial" w:eastAsia="Times New Roman" w:cs="Times New Roman"/>
          <w:kern w:val="0"/>
          <w:sz w:val="28"/>
          <w:szCs w:val="20"/>
          <w:lang w:eastAsia="en-GB"/>
        </w:rPr>
      </w:pPr>
      <w:r>
        <w:rPr>
          <w:rFonts w:ascii="Arial" w:hAnsi="Arial" w:eastAsia="Times New Roman" w:cs="Times New Roman"/>
          <w:kern w:val="0"/>
          <w:sz w:val="28"/>
          <w:szCs w:val="20"/>
          <w:lang w:eastAsia="en-GB"/>
        </w:rPr>
        <w:t>Proposal</w:t>
      </w:r>
    </w:p>
    <w:p>
      <w:pPr>
        <w:keepNext/>
        <w:keepLines/>
        <w:widowControl/>
        <w:wordWrap/>
        <w:overflowPunct w:val="0"/>
        <w:autoSpaceDE/>
        <w:autoSpaceDN/>
        <w:adjustRightInd w:val="0"/>
        <w:spacing w:before="240" w:after="180" w:line="240" w:lineRule="auto"/>
        <w:jc w:val="left"/>
        <w:textAlignment w:val="baseline"/>
        <w:outlineLvl w:val="0"/>
        <w:rPr>
          <w:rFonts w:ascii="Times New Roman" w:hAnsi="Times New Roman" w:eastAsia="Times New Roman" w:cs="Times New Roman"/>
          <w:kern w:val="0"/>
          <w:szCs w:val="20"/>
          <w:lang w:val="en-US" w:eastAsia="en-GB"/>
        </w:rPr>
      </w:pPr>
      <w:r>
        <w:rPr>
          <w:rFonts w:ascii="Times New Roman" w:hAnsi="Times New Roman" w:eastAsia="Times New Roman" w:cs="Times New Roman"/>
          <w:kern w:val="0"/>
          <w:szCs w:val="20"/>
          <w:lang w:val="en-US" w:eastAsia="en-GB"/>
        </w:rPr>
        <w:t>We propose to agree a new WID is need to study the split rendering function for IMS-based AR communication.</w:t>
      </w:r>
    </w:p>
    <w:sectPr>
      <w:headerReference r:id="rId5" w:type="default"/>
      <w:pgSz w:w="11906" w:h="16838"/>
      <w:pgMar w:top="1701"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8"/>
      </w:tabs>
      <w:spacing w:after="0" w:line="240" w:lineRule="auto"/>
      <w:rPr>
        <w:rFonts w:ascii="Arial" w:hAnsi="Arial"/>
        <w:b/>
        <w:sz w:val="24"/>
        <w:szCs w:val="24"/>
      </w:rPr>
    </w:pPr>
    <w:r>
      <w:rPr>
        <w:rFonts w:ascii="Arial" w:hAnsi="Arial"/>
        <w:b/>
        <w:sz w:val="24"/>
        <w:szCs w:val="24"/>
      </w:rPr>
      <w:t>3GPP TSG|WG-SA4 #122</w:t>
    </w:r>
    <w:r>
      <w:rPr>
        <w:rFonts w:ascii="Arial" w:hAnsi="Arial"/>
        <w:b/>
        <w:sz w:val="24"/>
        <w:szCs w:val="24"/>
      </w:rPr>
      <w:tab/>
    </w:r>
    <w:r>
      <w:rPr>
        <w:rFonts w:ascii="Arial" w:hAnsi="Arial"/>
        <w:b/>
        <w:sz w:val="24"/>
        <w:szCs w:val="24"/>
      </w:rPr>
      <w:t>S4-23XXXX</w:t>
    </w:r>
  </w:p>
  <w:p>
    <w:pPr>
      <w:widowControl/>
      <w:wordWrap/>
      <w:autoSpaceDE/>
      <w:autoSpaceDN/>
      <w:spacing w:after="120" w:line="240" w:lineRule="auto"/>
      <w:jc w:val="left"/>
      <w:outlineLvl w:val="0"/>
      <w:rPr>
        <w:rFonts w:ascii="Arial" w:hAnsi="Arial" w:eastAsia="Malgun Gothic" w:cs="Times New Roman"/>
        <w:b/>
        <w:kern w:val="0"/>
        <w:sz w:val="22"/>
        <w:lang w:val="en-US"/>
      </w:rPr>
    </w:pPr>
    <w:r>
      <w:rPr>
        <w:rFonts w:ascii="Arial" w:hAnsi="Arial"/>
        <w:b/>
        <w:sz w:val="24"/>
        <w:szCs w:val="24"/>
      </w:rPr>
      <w:t>Athens, Greece, 20</w:t>
    </w:r>
    <w:r>
      <w:rPr>
        <w:rFonts w:ascii="Arial" w:hAnsi="Arial"/>
        <w:b/>
        <w:sz w:val="24"/>
        <w:szCs w:val="24"/>
        <w:vertAlign w:val="superscript"/>
      </w:rPr>
      <w:t>th</w:t>
    </w:r>
    <w:r>
      <w:rPr>
        <w:rFonts w:ascii="Arial" w:hAnsi="Arial"/>
        <w:b/>
        <w:sz w:val="24"/>
        <w:szCs w:val="24"/>
      </w:rPr>
      <w:t xml:space="preserve"> – 24</w:t>
    </w:r>
    <w:r>
      <w:rPr>
        <w:rFonts w:ascii="Arial" w:hAnsi="Arial"/>
        <w:b/>
        <w:sz w:val="24"/>
        <w:szCs w:val="24"/>
        <w:vertAlign w:val="superscript"/>
      </w:rPr>
      <w:t>th</w:t>
    </w:r>
    <w:r>
      <w:rPr>
        <w:rFonts w:ascii="Arial" w:hAnsi="Arial"/>
        <w:b/>
        <w:sz w:val="24"/>
        <w:szCs w:val="24"/>
      </w:rPr>
      <w:t xml:space="preserve"> Feburary 2023</w:t>
    </w: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624EE3"/>
    <w:multiLevelType w:val="multilevel"/>
    <w:tmpl w:val="13624EE3"/>
    <w:lvl w:ilvl="0" w:tentative="0">
      <w:start w:val="1"/>
      <w:numFmt w:val="bullet"/>
      <w:lvlText w:val="-"/>
      <w:lvlJc w:val="left"/>
      <w:pPr>
        <w:ind w:left="777" w:hanging="420"/>
      </w:pPr>
      <w:rPr>
        <w:rFonts w:hint="default" w:ascii="Times New Roman" w:hAnsi="Times New Roman" w:eastAsia="Times New Roman" w:cs="Times New Roman"/>
      </w:rPr>
    </w:lvl>
    <w:lvl w:ilvl="1" w:tentative="0">
      <w:start w:val="1"/>
      <w:numFmt w:val="bullet"/>
      <w:lvlText w:val=""/>
      <w:lvlJc w:val="left"/>
      <w:pPr>
        <w:ind w:left="1197" w:hanging="420"/>
      </w:pPr>
      <w:rPr>
        <w:rFonts w:hint="default" w:ascii="Wingdings" w:hAnsi="Wingdings"/>
      </w:rPr>
    </w:lvl>
    <w:lvl w:ilvl="2" w:tentative="0">
      <w:start w:val="1"/>
      <w:numFmt w:val="bullet"/>
      <w:lvlText w:val=""/>
      <w:lvlJc w:val="left"/>
      <w:pPr>
        <w:ind w:left="1617" w:hanging="420"/>
      </w:pPr>
      <w:rPr>
        <w:rFonts w:hint="default" w:ascii="Wingdings" w:hAnsi="Wingdings"/>
      </w:rPr>
    </w:lvl>
    <w:lvl w:ilvl="3" w:tentative="0">
      <w:start w:val="1"/>
      <w:numFmt w:val="bullet"/>
      <w:lvlText w:val=""/>
      <w:lvlJc w:val="left"/>
      <w:pPr>
        <w:ind w:left="2037" w:hanging="420"/>
      </w:pPr>
      <w:rPr>
        <w:rFonts w:hint="default" w:ascii="Wingdings" w:hAnsi="Wingdings"/>
      </w:rPr>
    </w:lvl>
    <w:lvl w:ilvl="4" w:tentative="0">
      <w:start w:val="1"/>
      <w:numFmt w:val="bullet"/>
      <w:lvlText w:val=""/>
      <w:lvlJc w:val="left"/>
      <w:pPr>
        <w:ind w:left="2457" w:hanging="420"/>
      </w:pPr>
      <w:rPr>
        <w:rFonts w:hint="default" w:ascii="Wingdings" w:hAnsi="Wingdings"/>
      </w:rPr>
    </w:lvl>
    <w:lvl w:ilvl="5" w:tentative="0">
      <w:start w:val="1"/>
      <w:numFmt w:val="bullet"/>
      <w:lvlText w:val=""/>
      <w:lvlJc w:val="left"/>
      <w:pPr>
        <w:ind w:left="2877" w:hanging="420"/>
      </w:pPr>
      <w:rPr>
        <w:rFonts w:hint="default" w:ascii="Wingdings" w:hAnsi="Wingdings"/>
      </w:rPr>
    </w:lvl>
    <w:lvl w:ilvl="6" w:tentative="0">
      <w:start w:val="1"/>
      <w:numFmt w:val="bullet"/>
      <w:lvlText w:val=""/>
      <w:lvlJc w:val="left"/>
      <w:pPr>
        <w:ind w:left="3297" w:hanging="420"/>
      </w:pPr>
      <w:rPr>
        <w:rFonts w:hint="default" w:ascii="Wingdings" w:hAnsi="Wingdings"/>
      </w:rPr>
    </w:lvl>
    <w:lvl w:ilvl="7" w:tentative="0">
      <w:start w:val="1"/>
      <w:numFmt w:val="bullet"/>
      <w:lvlText w:val=""/>
      <w:lvlJc w:val="left"/>
      <w:pPr>
        <w:ind w:left="3717" w:hanging="420"/>
      </w:pPr>
      <w:rPr>
        <w:rFonts w:hint="default" w:ascii="Wingdings" w:hAnsi="Wingdings"/>
      </w:rPr>
    </w:lvl>
    <w:lvl w:ilvl="8" w:tentative="0">
      <w:start w:val="1"/>
      <w:numFmt w:val="bullet"/>
      <w:lvlText w:val=""/>
      <w:lvlJc w:val="left"/>
      <w:pPr>
        <w:ind w:left="4137" w:hanging="420"/>
      </w:pPr>
      <w:rPr>
        <w:rFonts w:hint="default" w:ascii="Wingdings" w:hAnsi="Wingdings"/>
      </w:rPr>
    </w:lvl>
  </w:abstractNum>
  <w:abstractNum w:abstractNumId="1">
    <w:nsid w:val="20010623"/>
    <w:multiLevelType w:val="multilevel"/>
    <w:tmpl w:val="20010623"/>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AB54FF3"/>
    <w:multiLevelType w:val="multilevel"/>
    <w:tmpl w:val="4AB54FF3"/>
    <w:lvl w:ilvl="0" w:tentative="0">
      <w:start w:val="1"/>
      <w:numFmt w:val="decimal"/>
      <w:lvlText w:val="%1"/>
      <w:lvlJc w:val="left"/>
      <w:pPr>
        <w:ind w:left="360" w:hanging="360"/>
      </w:pPr>
      <w:rPr>
        <w:rFonts w:hint="eastAsia"/>
      </w:rPr>
    </w:lvl>
    <w:lvl w:ilvl="1" w:tentative="0">
      <w:start w:val="1"/>
      <w:numFmt w:val="decimal"/>
      <w:lvlText w:val="%1.%2"/>
      <w:lvlJc w:val="left"/>
      <w:pPr>
        <w:ind w:left="792" w:hanging="432"/>
      </w:pPr>
      <w:rPr>
        <w:rFonts w:hint="eastAsia"/>
      </w:rPr>
    </w:lvl>
    <w:lvl w:ilvl="2" w:tentative="0">
      <w:start w:val="1"/>
      <w:numFmt w:val="decimal"/>
      <w:lvlText w:val="%1.%2.%3"/>
      <w:lvlJc w:val="left"/>
      <w:pPr>
        <w:ind w:left="1224" w:hanging="504"/>
      </w:pPr>
      <w:rPr>
        <w:rFonts w:hint="eastAsia"/>
      </w:rPr>
    </w:lvl>
    <w:lvl w:ilvl="3" w:tentative="0">
      <w:start w:val="1"/>
      <w:numFmt w:val="decimal"/>
      <w:lvlText w:val="%1.%2.%3.%4"/>
      <w:lvlJc w:val="left"/>
      <w:pPr>
        <w:ind w:left="1728" w:hanging="648"/>
      </w:pPr>
      <w:rPr>
        <w:rFonts w:hint="eastAsia"/>
      </w:rPr>
    </w:lvl>
    <w:lvl w:ilvl="4" w:tentative="0">
      <w:start w:val="1"/>
      <w:numFmt w:val="decimal"/>
      <w:lvlText w:val="%1.%2.%3.%4.%5"/>
      <w:lvlJc w:val="left"/>
      <w:pPr>
        <w:ind w:left="2232" w:hanging="792"/>
      </w:pPr>
      <w:rPr>
        <w:rFonts w:hint="eastAsia"/>
      </w:rPr>
    </w:lvl>
    <w:lvl w:ilvl="5" w:tentative="0">
      <w:start w:val="1"/>
      <w:numFmt w:val="decimal"/>
      <w:lvlText w:val="%1.%2.%3.%4.%5.%6"/>
      <w:lvlJc w:val="left"/>
      <w:pPr>
        <w:ind w:left="2736" w:hanging="936"/>
      </w:pPr>
      <w:rPr>
        <w:rFonts w:hint="eastAsia"/>
      </w:rPr>
    </w:lvl>
    <w:lvl w:ilvl="6" w:tentative="0">
      <w:start w:val="1"/>
      <w:numFmt w:val="decimal"/>
      <w:lvlText w:val="%1.%2.%3.%4.%5.%6.%7"/>
      <w:lvlJc w:val="left"/>
      <w:pPr>
        <w:ind w:left="3240" w:hanging="1080"/>
      </w:pPr>
      <w:rPr>
        <w:rFonts w:hint="eastAsia"/>
      </w:rPr>
    </w:lvl>
    <w:lvl w:ilvl="7" w:tentative="0">
      <w:start w:val="1"/>
      <w:numFmt w:val="decimal"/>
      <w:lvlText w:val="%1.%2.%3.%4.%5.%6.%7.%8"/>
      <w:lvlJc w:val="left"/>
      <w:pPr>
        <w:ind w:left="3744" w:hanging="1224"/>
      </w:pPr>
      <w:rPr>
        <w:rFonts w:hint="eastAsia"/>
      </w:rPr>
    </w:lvl>
    <w:lvl w:ilvl="8" w:tentative="0">
      <w:start w:val="1"/>
      <w:numFmt w:val="decimal"/>
      <w:lvlText w:val="%1.%2.%3.%4.%5.%6.%7.%8.%9"/>
      <w:lvlJc w:val="left"/>
      <w:pPr>
        <w:ind w:left="4320" w:hanging="144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800"/>
  <w:displayHorizontalDrawingGridEvery w:val="0"/>
  <w:displayVerticalDrawingGridEvery w:val="2"/>
  <w:noPunctuationKerning w:val="1"/>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9B0"/>
    <w:rsid w:val="00013A71"/>
    <w:rsid w:val="00015AF1"/>
    <w:rsid w:val="0002761D"/>
    <w:rsid w:val="000B770A"/>
    <w:rsid w:val="000B7BFF"/>
    <w:rsid w:val="000D0F55"/>
    <w:rsid w:val="0010244C"/>
    <w:rsid w:val="0014797C"/>
    <w:rsid w:val="001564DC"/>
    <w:rsid w:val="00165463"/>
    <w:rsid w:val="00167F66"/>
    <w:rsid w:val="00195CCA"/>
    <w:rsid w:val="001B1899"/>
    <w:rsid w:val="001C7D56"/>
    <w:rsid w:val="001D0118"/>
    <w:rsid w:val="001D0690"/>
    <w:rsid w:val="00206538"/>
    <w:rsid w:val="0024027D"/>
    <w:rsid w:val="0027044A"/>
    <w:rsid w:val="0028735D"/>
    <w:rsid w:val="002A486B"/>
    <w:rsid w:val="002B453A"/>
    <w:rsid w:val="002D1B70"/>
    <w:rsid w:val="00326300"/>
    <w:rsid w:val="00332353"/>
    <w:rsid w:val="003519B0"/>
    <w:rsid w:val="00355014"/>
    <w:rsid w:val="00382942"/>
    <w:rsid w:val="003C2230"/>
    <w:rsid w:val="003E6EA8"/>
    <w:rsid w:val="004072C0"/>
    <w:rsid w:val="0044019F"/>
    <w:rsid w:val="00473EE2"/>
    <w:rsid w:val="004A32E0"/>
    <w:rsid w:val="004C0B24"/>
    <w:rsid w:val="004D7198"/>
    <w:rsid w:val="005543A3"/>
    <w:rsid w:val="00566E21"/>
    <w:rsid w:val="0057665E"/>
    <w:rsid w:val="005818B5"/>
    <w:rsid w:val="0059743E"/>
    <w:rsid w:val="005E40A1"/>
    <w:rsid w:val="005E7275"/>
    <w:rsid w:val="00613493"/>
    <w:rsid w:val="00635AEB"/>
    <w:rsid w:val="00683BA5"/>
    <w:rsid w:val="006C4D61"/>
    <w:rsid w:val="00713747"/>
    <w:rsid w:val="00746D91"/>
    <w:rsid w:val="00790282"/>
    <w:rsid w:val="007C1097"/>
    <w:rsid w:val="007E34A3"/>
    <w:rsid w:val="007F4B97"/>
    <w:rsid w:val="008013AF"/>
    <w:rsid w:val="00814EAC"/>
    <w:rsid w:val="00844543"/>
    <w:rsid w:val="00852411"/>
    <w:rsid w:val="008A649B"/>
    <w:rsid w:val="008D01F4"/>
    <w:rsid w:val="008D1A4C"/>
    <w:rsid w:val="008D5750"/>
    <w:rsid w:val="00926214"/>
    <w:rsid w:val="00977632"/>
    <w:rsid w:val="00990201"/>
    <w:rsid w:val="009A30E2"/>
    <w:rsid w:val="009A3A05"/>
    <w:rsid w:val="009D3A9C"/>
    <w:rsid w:val="00A02646"/>
    <w:rsid w:val="00A03150"/>
    <w:rsid w:val="00A063A7"/>
    <w:rsid w:val="00A22B93"/>
    <w:rsid w:val="00A7702A"/>
    <w:rsid w:val="00AA3355"/>
    <w:rsid w:val="00AF5692"/>
    <w:rsid w:val="00B339D0"/>
    <w:rsid w:val="00B453FF"/>
    <w:rsid w:val="00B81494"/>
    <w:rsid w:val="00B874EF"/>
    <w:rsid w:val="00BA78BA"/>
    <w:rsid w:val="00BD30DF"/>
    <w:rsid w:val="00BE6B78"/>
    <w:rsid w:val="00C42AF2"/>
    <w:rsid w:val="00C56990"/>
    <w:rsid w:val="00C67961"/>
    <w:rsid w:val="00CB2A7A"/>
    <w:rsid w:val="00CB4371"/>
    <w:rsid w:val="00CF0EB9"/>
    <w:rsid w:val="00CF2475"/>
    <w:rsid w:val="00D05F23"/>
    <w:rsid w:val="00D4447E"/>
    <w:rsid w:val="00D604EF"/>
    <w:rsid w:val="00DA2B60"/>
    <w:rsid w:val="00DA628C"/>
    <w:rsid w:val="00DF21DF"/>
    <w:rsid w:val="00E00F34"/>
    <w:rsid w:val="00E012C8"/>
    <w:rsid w:val="00E05217"/>
    <w:rsid w:val="00E11E21"/>
    <w:rsid w:val="00E14A35"/>
    <w:rsid w:val="00E3725D"/>
    <w:rsid w:val="00E73D04"/>
    <w:rsid w:val="00E93082"/>
    <w:rsid w:val="00EB41F4"/>
    <w:rsid w:val="00ED5571"/>
    <w:rsid w:val="00FB0C4D"/>
    <w:rsid w:val="00FB3BD0"/>
    <w:rsid w:val="7ED867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spacing w:after="160" w:line="259" w:lineRule="auto"/>
      <w:jc w:val="both"/>
    </w:pPr>
    <w:rPr>
      <w:rFonts w:asciiTheme="minorHAnsi" w:hAnsiTheme="minorHAnsi" w:eastAsiaTheme="minorEastAsia" w:cstheme="minorBidi"/>
      <w:kern w:val="2"/>
      <w:szCs w:val="22"/>
      <w:lang w:val="en-GB" w:eastAsia="ko-KR"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5"/>
    <w:semiHidden/>
    <w:unhideWhenUsed/>
    <w:qFormat/>
    <w:uiPriority w:val="99"/>
    <w:pPr>
      <w:spacing w:after="0" w:line="240" w:lineRule="auto"/>
    </w:pPr>
    <w:rPr>
      <w:rFonts w:asciiTheme="majorHAnsi" w:hAnsiTheme="majorHAnsi" w:eastAsiaTheme="majorEastAsia" w:cstheme="majorBidi"/>
      <w:sz w:val="18"/>
      <w:szCs w:val="18"/>
    </w:rPr>
  </w:style>
  <w:style w:type="paragraph" w:styleId="4">
    <w:name w:val="footer"/>
    <w:basedOn w:val="1"/>
    <w:link w:val="11"/>
    <w:unhideWhenUsed/>
    <w:uiPriority w:val="99"/>
    <w:pPr>
      <w:tabs>
        <w:tab w:val="center" w:pos="4513"/>
        <w:tab w:val="right" w:pos="9026"/>
      </w:tabs>
      <w:spacing w:after="0" w:line="240" w:lineRule="auto"/>
    </w:pPr>
  </w:style>
  <w:style w:type="paragraph" w:styleId="5">
    <w:name w:val="header"/>
    <w:basedOn w:val="1"/>
    <w:link w:val="10"/>
    <w:unhideWhenUsed/>
    <w:uiPriority w:val="99"/>
    <w:pPr>
      <w:tabs>
        <w:tab w:val="center" w:pos="4513"/>
        <w:tab w:val="right" w:pos="9026"/>
      </w:tabs>
      <w:spacing w:after="0" w:line="240" w:lineRule="auto"/>
    </w:p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18"/>
      <w:szCs w:val="18"/>
    </w:rPr>
  </w:style>
  <w:style w:type="character" w:customStyle="1" w:styleId="10">
    <w:name w:val="页眉 字符"/>
    <w:basedOn w:val="8"/>
    <w:link w:val="5"/>
    <w:uiPriority w:val="99"/>
    <w:rPr>
      <w:lang w:val="en-GB"/>
    </w:rPr>
  </w:style>
  <w:style w:type="character" w:customStyle="1" w:styleId="11">
    <w:name w:val="页脚 字符"/>
    <w:basedOn w:val="8"/>
    <w:link w:val="4"/>
    <w:qFormat/>
    <w:uiPriority w:val="99"/>
    <w:rPr>
      <w:lang w:val="en-GB"/>
    </w:rPr>
  </w:style>
  <w:style w:type="paragraph" w:styleId="12">
    <w:name w:val="List Paragraph"/>
    <w:basedOn w:val="1"/>
    <w:qFormat/>
    <w:uiPriority w:val="34"/>
    <w:pPr>
      <w:ind w:left="720"/>
      <w:contextualSpacing/>
    </w:pPr>
  </w:style>
  <w:style w:type="character" w:customStyle="1" w:styleId="13">
    <w:name w:val="批注文字 字符"/>
    <w:basedOn w:val="8"/>
    <w:link w:val="2"/>
    <w:semiHidden/>
    <w:qFormat/>
    <w:uiPriority w:val="99"/>
    <w:rPr>
      <w:lang w:val="en-GB"/>
    </w:rPr>
  </w:style>
  <w:style w:type="character" w:customStyle="1" w:styleId="14">
    <w:name w:val="批注主题 字符"/>
    <w:basedOn w:val="13"/>
    <w:link w:val="6"/>
    <w:semiHidden/>
    <w:qFormat/>
    <w:uiPriority w:val="99"/>
    <w:rPr>
      <w:b/>
      <w:bCs/>
      <w:lang w:val="en-GB"/>
    </w:rPr>
  </w:style>
  <w:style w:type="character" w:customStyle="1" w:styleId="15">
    <w:name w:val="批注框文本 字符"/>
    <w:basedOn w:val="8"/>
    <w:link w:val="3"/>
    <w:semiHidden/>
    <w:qFormat/>
    <w:uiPriority w:val="99"/>
    <w:rPr>
      <w:rFonts w:asciiTheme="majorHAnsi" w:hAnsiTheme="majorHAnsi" w:eastAsiaTheme="majorEastAsia" w:cstheme="majorBidi"/>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790</Words>
  <Characters>4506</Characters>
  <Lines>37</Lines>
  <Paragraphs>10</Paragraphs>
  <TotalTime>0</TotalTime>
  <ScaleCrop>false</ScaleCrop>
  <LinksUpToDate>false</LinksUpToDate>
  <CharactersWithSpaces>5286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2022-07-13T12:07:00Z</dcterms:created>
  <dc:creator>Eric Yip</dc:creator>
  <cp:lastModifiedBy>cmcc</cp:lastModifiedBy>
  <dcterms:modified xsi:type="dcterms:W3CDTF">2023-02-13T07:57:55Z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(3)/Pb/En3uakFaSapO5BcrVeMN9Mc0Obaye4uVnTxiY2RoEXPVFP3GNjWJSim/NE7S2rkQxP88
P9KXbVyJGPNTmQULnZT4TlDZd2CaefdgR5yN4OUoeX/FuAevkiWjumkuXKDX76XKEk2pFL0t
rGyRc//WKpzuxnfRN4RjQT5DH1vgJF3aIyzgUp+ap8euxh5Zx3vltrEp9EHq08n3RjZYvJHb
pCGUYDtKTPQAF367hX</vt:lpwstr>
  </property>
  <property fmtid="{D5CDD505-2E9C-101B-9397-08002B2CF9AE}" pid="4" name="_2015_ms_pID_7253431">
    <vt:lpwstr>R52Rettdaez7+ylMC8V+S6hKXB49gwZVaK9nFzs5zmy9FFxiRCxKd2
UuLrDzd9iJkiDAUbcLsmlUNrHHA8t/Rp0Ycm9BGuU8gxUmgYprSzrKDfF/dpyhDT/yAoLf0e
Bmq4nuNHaVmZHQa7llUiOaIqynvqlHhKNpAEz0PEZiqP9TtoM8VoFAOOAs3oIT6NC/2ztoBX
TLAla1CR12E2gv9y0P/j8IPxCRzpPjbqybpI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1675341009</vt:lpwstr>
  </property>
  <property fmtid="{D5CDD505-2E9C-101B-9397-08002B2CF9AE}" pid="9" name="_2015_ms_pID_7253432">
    <vt:lpwstr>pU8sCXRSn7LVLr5B0HNCvwY=</vt:lpwstr>
  </property>
  <property fmtid="{D5CDD505-2E9C-101B-9397-08002B2CF9AE}" pid="10" name="KSOProductBuildVer">
    <vt:lpwstr>2052-11.8.2.10912</vt:lpwstr>
  </property>
  <property fmtid="{D5CDD505-2E9C-101B-9397-08002B2CF9AE}" pid="11" name="ICV">
    <vt:lpwstr>E35729E4825741F1A3E0F47830A7BF46</vt:lpwstr>
  </property>
</Properties>
</file>